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3" w:rsidRDefault="00077C93" w:rsidP="00077C9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077C93" w:rsidRDefault="00077C93" w:rsidP="00077C93">
      <w:pPr>
        <w:jc w:val="center"/>
        <w:rPr>
          <w:rFonts w:ascii="Times New Roman" w:hAnsi="Times New Roman"/>
          <w:b/>
          <w:sz w:val="16"/>
        </w:rPr>
      </w:pPr>
    </w:p>
    <w:p w:rsidR="00077C93" w:rsidRDefault="00077C93" w:rsidP="00077C9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077C93" w:rsidRDefault="00077C93" w:rsidP="00077C9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077C93" w:rsidRDefault="00077C93" w:rsidP="00077C9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077C93" w:rsidRDefault="00077C93" w:rsidP="00077C93">
      <w:pPr>
        <w:spacing w:after="0"/>
        <w:rPr>
          <w:rFonts w:ascii="Times New Roman" w:hAnsi="Times New Roman"/>
          <w:b/>
          <w:sz w:val="28"/>
        </w:rPr>
      </w:pPr>
    </w:p>
    <w:p w:rsidR="00077C93" w:rsidRDefault="00077C93" w:rsidP="00077C93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077C93" w:rsidRDefault="00077C93" w:rsidP="00077C93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: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 w:rsidRPr="00077C93">
        <w:rPr>
          <w:rFonts w:ascii="Times New Roman" w:hAnsi="Times New Roman"/>
          <w:i/>
          <w:sz w:val="18"/>
          <w:szCs w:val="18"/>
        </w:rPr>
        <w:t xml:space="preserve"> </w:t>
      </w:r>
    </w:p>
    <w:p w:rsidR="00077C93" w:rsidRDefault="00077C93" w:rsidP="00077C93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77C93" w:rsidRPr="00077C93" w:rsidRDefault="00077C93" w:rsidP="00077C9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.2023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46-10/1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экспертно-аналитического мероприятия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«Оперативный контроль исполнения бюджета городского округа Домодедово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за </w:t>
      </w:r>
      <w:r w:rsidRPr="00077C9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2023 года: мониторинг исполнения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городского округа Домодедово за </w:t>
      </w:r>
      <w:r w:rsidRPr="00077C9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2023 года»</w:t>
      </w:r>
    </w:p>
    <w:p w:rsidR="00077C93" w:rsidRDefault="00077C93" w:rsidP="00077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статей 157, 264.2 Бюджетного кодекса Российской Федерации, Положением о Счетной палате городского округа Домодедово, Планом работы Счетной палаты городского округа Домодедово на 2023 год, в рамках экспертно-аналитического мероприятия был осуществлен оперативный контроль исполнения бюджета городского округа Домодедово за </w:t>
      </w:r>
      <w:r w:rsidRPr="00077C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года. При проведении экспертно-аналитического мероприятия были поставлены вопросы и задачи: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оценка полноты и достоверности бюджетной отчетности Администрации городского округа Домодедово;</w:t>
      </w:r>
      <w:proofErr w:type="gramEnd"/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соответствие представленного отчета об исполнении бюджета за </w:t>
      </w:r>
      <w:r w:rsidRPr="00077C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Бюджетному кодексу Российской Федерации, а также Инструкции о порядке составления и представления годовой, полугодичной и месячной отчетности об исполнении бюджетов бюджетной системы Российской Федерации, утвержденной приказом Министерства финансов РФ от 28.12.2010 №191н;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установление соответствия фактического исполнения отчета о бюджете его плановым назначениям, установленным решениями представительного органа городского округа Домодедово;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установление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и оборотами по соответствующим регистрам бюджетного учета.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бюджета городского округа Домодедово за </w:t>
      </w:r>
      <w:r w:rsidRPr="00077C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дает достоверное представление о финансовом положении по состоянию на 01</w:t>
      </w:r>
      <w:r w:rsidRPr="00077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2023 года в соответствии с Бюджетным кодексом Российской Федерации и иными законодательными и нормативными правовыми актами Российской Федерации, устанавливающими порядок составления отчета об исполнении местного бюджета. Решением Совета депутатов городского округа Домодедово от 21.12.2022  №1-4/1296 «О бюджете городского округа Домодедово Московской области на 2023 год и на плановый период 2024 и 2025 годов» утверждены основные характеристики бюджета городского округа Домодедово на 2023 год: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доходам: утвержденные бюджетные назначения – </w:t>
      </w:r>
      <w:r w:rsidRPr="00C65E8A">
        <w:rPr>
          <w:rFonts w:ascii="Times New Roman" w:hAnsi="Times New Roman" w:cs="Times New Roman"/>
          <w:sz w:val="24"/>
          <w:szCs w:val="24"/>
        </w:rPr>
        <w:t>13 2</w:t>
      </w:r>
      <w:r w:rsidR="00C65E8A" w:rsidRPr="00C65E8A">
        <w:rPr>
          <w:rFonts w:ascii="Times New Roman" w:hAnsi="Times New Roman" w:cs="Times New Roman"/>
          <w:sz w:val="24"/>
          <w:szCs w:val="24"/>
        </w:rPr>
        <w:t>89</w:t>
      </w:r>
      <w:r w:rsidRPr="00C65E8A">
        <w:rPr>
          <w:rFonts w:ascii="Times New Roman" w:hAnsi="Times New Roman" w:cs="Times New Roman"/>
          <w:sz w:val="24"/>
          <w:szCs w:val="24"/>
        </w:rPr>
        <w:t> 75</w:t>
      </w:r>
      <w:r w:rsidR="00C65E8A" w:rsidRPr="00C65E8A">
        <w:rPr>
          <w:rFonts w:ascii="Times New Roman" w:hAnsi="Times New Roman" w:cs="Times New Roman"/>
          <w:sz w:val="24"/>
          <w:szCs w:val="24"/>
        </w:rPr>
        <w:t>2</w:t>
      </w:r>
      <w:r w:rsidRPr="00C65E8A">
        <w:rPr>
          <w:rFonts w:ascii="Times New Roman" w:hAnsi="Times New Roman" w:cs="Times New Roman"/>
          <w:sz w:val="24"/>
          <w:szCs w:val="24"/>
        </w:rPr>
        <w:t>,</w:t>
      </w:r>
      <w:r w:rsidR="00C65E8A" w:rsidRPr="00C65E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объем межбюджетных трансфертов от других бюджетов бюджетной системы Российской Федерации в сумме </w:t>
      </w:r>
      <w:r w:rsidR="00C65E8A">
        <w:rPr>
          <w:rFonts w:ascii="Times New Roman" w:hAnsi="Times New Roman" w:cs="Times New Roman"/>
          <w:sz w:val="24"/>
          <w:szCs w:val="24"/>
        </w:rPr>
        <w:t>25 502,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состоянию на 01.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 исполнено по доходам – </w:t>
      </w:r>
      <w:r w:rsidR="00C65E8A">
        <w:rPr>
          <w:rFonts w:ascii="Times New Roman" w:hAnsi="Times New Roman" w:cs="Times New Roman"/>
          <w:sz w:val="24"/>
          <w:szCs w:val="24"/>
        </w:rPr>
        <w:t>8 082 545,0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 том числе объем межбюджетных трансфертов от других бюджетов бюджетной системы Российской Федерации </w:t>
      </w:r>
      <w:r w:rsidRPr="00C65E8A">
        <w:rPr>
          <w:rFonts w:ascii="Times New Roman" w:hAnsi="Times New Roman" w:cs="Times New Roman"/>
          <w:sz w:val="24"/>
          <w:szCs w:val="24"/>
        </w:rPr>
        <w:t>составил 2</w:t>
      </w:r>
      <w:r w:rsidR="00C65E8A" w:rsidRPr="00C65E8A">
        <w:rPr>
          <w:rFonts w:ascii="Times New Roman" w:hAnsi="Times New Roman" w:cs="Times New Roman"/>
          <w:sz w:val="24"/>
          <w:szCs w:val="24"/>
        </w:rPr>
        <w:t>0 045,4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расходам: утвержденные бюджетные назначения составляют </w:t>
      </w:r>
      <w:r w:rsidR="00C65E8A">
        <w:rPr>
          <w:rFonts w:ascii="Times New Roman" w:hAnsi="Times New Roman" w:cs="Times New Roman"/>
          <w:sz w:val="24"/>
          <w:szCs w:val="24"/>
        </w:rPr>
        <w:t>14 033 647,4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состоянию на 01.</w:t>
      </w:r>
      <w:r w:rsidR="0058309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 по расходам исполнение составило </w:t>
      </w:r>
      <w:r w:rsidR="00C65E8A">
        <w:rPr>
          <w:rFonts w:ascii="Times New Roman" w:hAnsi="Times New Roman" w:cs="Times New Roman"/>
          <w:sz w:val="24"/>
          <w:szCs w:val="24"/>
        </w:rPr>
        <w:t>7 675 985,7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C65E8A">
        <w:rPr>
          <w:rFonts w:ascii="Times New Roman" w:hAnsi="Times New Roman" w:cs="Times New Roman"/>
          <w:sz w:val="24"/>
          <w:szCs w:val="24"/>
        </w:rPr>
        <w:t>54,7</w:t>
      </w:r>
      <w:r w:rsidR="00C65E8A" w:rsidRPr="00C65E8A">
        <w:rPr>
          <w:rFonts w:ascii="Times New Roman" w:hAnsi="Times New Roman" w:cs="Times New Roman"/>
          <w:sz w:val="24"/>
          <w:szCs w:val="24"/>
        </w:rPr>
        <w:t>%</w:t>
      </w:r>
      <w:r w:rsidRPr="00C65E8A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плану.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городского округа Домодедово за </w:t>
      </w:r>
      <w:r w:rsidR="005830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утвержден постановлением Администрации городского округа Домодедово от 1</w:t>
      </w:r>
      <w:r w:rsidR="005830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309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.2023 №</w:t>
      </w:r>
      <w:r w:rsidR="00583093">
        <w:rPr>
          <w:rFonts w:ascii="Times New Roman" w:hAnsi="Times New Roman" w:cs="Times New Roman"/>
          <w:sz w:val="24"/>
          <w:szCs w:val="24"/>
        </w:rPr>
        <w:t>5895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отчетным данным за </w:t>
      </w:r>
      <w:r w:rsidR="005830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(ф.0503117):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составили </w:t>
      </w:r>
      <w:r w:rsidR="00BF5D1F">
        <w:rPr>
          <w:rFonts w:ascii="Times New Roman" w:hAnsi="Times New Roman" w:cs="Times New Roman"/>
          <w:sz w:val="24"/>
          <w:szCs w:val="24"/>
        </w:rPr>
        <w:t xml:space="preserve"> 8 082 545,0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BF5D1F">
        <w:rPr>
          <w:rFonts w:ascii="Times New Roman" w:hAnsi="Times New Roman" w:cs="Times New Roman"/>
          <w:sz w:val="24"/>
          <w:szCs w:val="24"/>
        </w:rPr>
        <w:t xml:space="preserve"> 60,8% от </w:t>
      </w:r>
      <w:r>
        <w:rPr>
          <w:rFonts w:ascii="Times New Roman" w:hAnsi="Times New Roman" w:cs="Times New Roman"/>
          <w:sz w:val="24"/>
          <w:szCs w:val="24"/>
        </w:rPr>
        <w:t>утвержденных бюджетных назначений;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– </w:t>
      </w:r>
      <w:r w:rsidR="00BF5D1F">
        <w:rPr>
          <w:rFonts w:ascii="Times New Roman" w:hAnsi="Times New Roman" w:cs="Times New Roman"/>
          <w:sz w:val="24"/>
          <w:szCs w:val="24"/>
        </w:rPr>
        <w:t>7 675 985,7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BF5D1F">
        <w:rPr>
          <w:rFonts w:ascii="Times New Roman" w:hAnsi="Times New Roman" w:cs="Times New Roman"/>
          <w:sz w:val="24"/>
          <w:szCs w:val="24"/>
        </w:rPr>
        <w:t>54,7</w:t>
      </w:r>
      <w:r w:rsidRPr="00BF5D1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5D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утвержденных бюджетных назначений.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округа Домодедово в отчетном периоде социально ориентирован.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средств, выделенных в период с 01.01.2023 по 30.0</w:t>
      </w:r>
      <w:r w:rsidR="005830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.2023 из резервного фонда Администрации городского округа Домодедово, составил </w:t>
      </w:r>
      <w:r w:rsidR="00BF5D1F">
        <w:rPr>
          <w:rFonts w:ascii="Times New Roman" w:hAnsi="Times New Roman" w:cs="Times New Roman"/>
          <w:sz w:val="24"/>
          <w:szCs w:val="24"/>
        </w:rPr>
        <w:t>870 000</w:t>
      </w:r>
      <w:r w:rsidR="00BF5D1F" w:rsidRPr="00BF5D1F">
        <w:rPr>
          <w:rFonts w:ascii="Times New Roman" w:hAnsi="Times New Roman" w:cs="Times New Roman"/>
          <w:sz w:val="24"/>
          <w:szCs w:val="24"/>
        </w:rPr>
        <w:t xml:space="preserve">,0 </w:t>
      </w:r>
      <w:r w:rsidRPr="00BF5D1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(выводы) экспертно-аналитического мероприятия: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исполнения бюджета городского округа Домодедово за </w:t>
      </w:r>
      <w:r w:rsidR="00BF5D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07.12.2022г. №220/2022-ОЗ «О бюджете Московской области на 2023 год и на плановый период 2024 и 2025 годов», Положения о бюджетном процессе в городском округе Домодедово, Решения о бюджете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Домодедово на 2023 год.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 и исполнены по доходам в сумме </w:t>
      </w:r>
      <w:r w:rsidR="00BF5D1F" w:rsidRPr="00BF5D1F">
        <w:rPr>
          <w:rFonts w:ascii="Times New Roman" w:hAnsi="Times New Roman" w:cs="Times New Roman"/>
          <w:sz w:val="24"/>
          <w:szCs w:val="24"/>
        </w:rPr>
        <w:t>8</w:t>
      </w:r>
      <w:r w:rsidRPr="00BF5D1F">
        <w:rPr>
          <w:rFonts w:ascii="Times New Roman" w:hAnsi="Times New Roman" w:cs="Times New Roman"/>
          <w:sz w:val="24"/>
          <w:szCs w:val="24"/>
        </w:rPr>
        <w:t xml:space="preserve"> </w:t>
      </w:r>
      <w:r w:rsidR="00BF5D1F" w:rsidRPr="00BF5D1F">
        <w:rPr>
          <w:rFonts w:ascii="Times New Roman" w:hAnsi="Times New Roman" w:cs="Times New Roman"/>
          <w:sz w:val="24"/>
          <w:szCs w:val="24"/>
        </w:rPr>
        <w:t>082</w:t>
      </w:r>
      <w:r w:rsidRPr="00BF5D1F">
        <w:rPr>
          <w:rFonts w:ascii="Times New Roman" w:hAnsi="Times New Roman" w:cs="Times New Roman"/>
          <w:sz w:val="24"/>
          <w:szCs w:val="24"/>
        </w:rPr>
        <w:t xml:space="preserve"> </w:t>
      </w:r>
      <w:r w:rsidR="00BF5D1F" w:rsidRPr="00BF5D1F">
        <w:rPr>
          <w:rFonts w:ascii="Times New Roman" w:hAnsi="Times New Roman" w:cs="Times New Roman"/>
          <w:sz w:val="24"/>
          <w:szCs w:val="24"/>
        </w:rPr>
        <w:t>545</w:t>
      </w:r>
      <w:r w:rsidRPr="00BF5D1F">
        <w:rPr>
          <w:rFonts w:ascii="Times New Roman" w:hAnsi="Times New Roman" w:cs="Times New Roman"/>
          <w:sz w:val="24"/>
          <w:szCs w:val="24"/>
        </w:rPr>
        <w:t>,</w:t>
      </w:r>
      <w:r w:rsidR="00BF5D1F" w:rsidRPr="00BF5D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Расходы бюджета городского округа Домодедово, осуществляемые в соответствии со сводной бюджетной росписью, составили в сумме </w:t>
      </w:r>
      <w:r w:rsidR="00BF5D1F">
        <w:rPr>
          <w:rFonts w:ascii="Times New Roman" w:hAnsi="Times New Roman" w:cs="Times New Roman"/>
          <w:sz w:val="24"/>
          <w:szCs w:val="24"/>
        </w:rPr>
        <w:t>7 675 985,7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за </w:t>
      </w:r>
      <w:r w:rsidR="00BF5D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является профицит в сумме 4</w:t>
      </w:r>
      <w:r w:rsidR="00BF5D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6 </w:t>
      </w:r>
      <w:r w:rsidR="00BF5D1F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5D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экспертно-аналитического мероприятия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По результатам анализа исполнения бюджета городского округа Домодедово за </w:t>
      </w:r>
      <w:r w:rsidR="00BF5D1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квартал 2023 года Счетная палата городского округа Домодедово предлагает следующее: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городского округа Домодедово на 2023 год.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Председателю Совета депутатов городского округа Домодедово Московской области.</w:t>
      </w: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077C93" w:rsidRDefault="00077C93" w:rsidP="00077C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7C93" w:rsidRDefault="00077C93" w:rsidP="00077C93"/>
    <w:p w:rsidR="00BB3BE5" w:rsidRDefault="00BB3BE5"/>
    <w:sectPr w:rsidR="00BB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3"/>
    <w:rsid w:val="00077C93"/>
    <w:rsid w:val="00583093"/>
    <w:rsid w:val="00832885"/>
    <w:rsid w:val="00BB3BE5"/>
    <w:rsid w:val="00BF5D1F"/>
    <w:rsid w:val="00C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cp:lastPrinted>2023-10-17T13:05:00Z</cp:lastPrinted>
  <dcterms:created xsi:type="dcterms:W3CDTF">2023-10-17T13:07:00Z</dcterms:created>
  <dcterms:modified xsi:type="dcterms:W3CDTF">2023-10-17T13:07:00Z</dcterms:modified>
</cp:coreProperties>
</file>